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>
        <w:rPr>
          <w:highlight w:val="none"/>
        </w:rPr>
        <w:t xml:space="preserve">DFKI Standort Niedersachsen</w:t>
      </w:r>
      <w:r>
        <w:rPr>
          <w:highlight w:val="none"/>
        </w:rPr>
      </w:r>
    </w:p>
    <w:p>
      <w:pPr>
        <w:rPr>
          <w:highlight w:val="none"/>
        </w:rPr>
      </w:pPr>
      <w:r/>
      <w:r>
        <w:t xml:space="preserve">Mit Niederlassungen in Osnabrück und Oldenburg tragen wir maßgeblich zur Stärkung der niedersächsischen KI-Forschung und des KI-Standorts Deutschland bei. Wir stellen den Menschen und seine Umwelt in den Mittelpunkt unserer Arbeit zur Künstlichen Intelligen</w:t>
      </w:r>
      <w:r>
        <w:t xml:space="preserve">z, entwickeln Schlüsseltechnologien und befördern den Transfer in die Wirtschaft und in die Gesellschaft. Wir sind stark in zahlreichen Anwendungsgebieten – von Produktion, Dienstleistung und Agrar über Medizin bis zur Meerestechnik. Das DFKI Niedersachsen </w:t>
      </w:r>
      <w:r>
        <w:t xml:space="preserve">trägt wirksam zur Digitalen Transformation insbesondere des Mittelstandes bei und treibt nachhaltige KI-Innovationen voran.</w:t>
      </w:r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."/>
  <w:listSeparator w:val=",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de-DE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598"/>
    <w:next w:val="59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598"/>
    <w:next w:val="59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598"/>
    <w:next w:val="59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598"/>
    <w:next w:val="59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598"/>
    <w:next w:val="59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598"/>
    <w:next w:val="59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598"/>
    <w:next w:val="59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598"/>
    <w:next w:val="59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598"/>
    <w:next w:val="59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32">
    <w:name w:val="Title"/>
    <w:basedOn w:val="598"/>
    <w:next w:val="59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598"/>
    <w:next w:val="59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598"/>
    <w:next w:val="59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598"/>
    <w:next w:val="598"/>
    <w:link w:val="3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59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59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598"/>
    <w:next w:val="59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599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59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599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599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599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6">
    <w:name w:val="List Table 7 Colorful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7">
    <w:name w:val="List Table 7 Colorful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48">
    <w:name w:val="List Table 7 Colorful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49">
    <w:name w:val="List Table 7 Colorful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0">
    <w:name w:val="List Table 7 Colorful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Fill="light1" w:themeColor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1">
    <w:name w:val="Lined - Accent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2">
    <w:name w:val="Lined - Accent 1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53">
    <w:name w:val="Lined - Accent 2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54">
    <w:name w:val="Lined - Accent 3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55">
    <w:name w:val="Lined - Accent 4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56">
    <w:name w:val="Lined - Accent 5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57">
    <w:name w:val="Lined - Accent 6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58">
    <w:name w:val="Bordered &amp; Lined - Accent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159">
    <w:name w:val="Bordered &amp; Lined - Accent 1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160">
    <w:name w:val="Bordered &amp; Lined - Accent 2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161">
    <w:name w:val="Bordered &amp; Lined - Accent 3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162">
    <w:name w:val="Bordered &amp; Lined - Accent 4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163">
    <w:name w:val="Bordered &amp; Lined - Accent 5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164">
    <w:name w:val="Bordered &amp; Lined - Accent 6"/>
    <w:basedOn w:val="599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165">
    <w:name w:val="Bordered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599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59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59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598"/>
    <w:next w:val="59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598"/>
    <w:next w:val="59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598"/>
    <w:next w:val="59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598"/>
    <w:next w:val="59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598"/>
    <w:next w:val="59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598"/>
    <w:next w:val="59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598"/>
    <w:next w:val="59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598"/>
    <w:next w:val="59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598"/>
    <w:next w:val="59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189">
    <w:name w:val="table of figures"/>
    <w:basedOn w:val="598"/>
    <w:next w:val="598"/>
    <w:uiPriority w:val="99"/>
    <w:unhideWhenUsed/>
    <w:pPr>
      <w:spacing w:after="0" w:afterAutospacing="0"/>
    </w:pPr>
  </w:style>
  <w:style w:type="paragraph" w:styleId="598" w:default="1">
    <w:name w:val="Normal"/>
    <w:qFormat/>
  </w:style>
  <w:style w:type="table" w:styleId="59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00" w:default="1">
    <w:name w:val="No List"/>
    <w:uiPriority w:val="99"/>
    <w:semiHidden/>
    <w:unhideWhenUsed/>
  </w:style>
  <w:style w:type="paragraph" w:styleId="601">
    <w:name w:val="No Spacing"/>
    <w:basedOn w:val="598"/>
    <w:qFormat/>
    <w:uiPriority w:val="1"/>
    <w:pPr>
      <w:spacing w:lineRule="auto" w:line="240" w:after="0"/>
    </w:pPr>
  </w:style>
  <w:style w:type="paragraph" w:styleId="602">
    <w:name w:val="List Paragraph"/>
    <w:basedOn w:val="598"/>
    <w:qFormat/>
    <w:uiPriority w:val="34"/>
    <w:pPr>
      <w:contextualSpacing w:val="true"/>
      <w:ind w:left="720"/>
    </w:pPr>
  </w:style>
  <w:style w:type="character" w:styleId="60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ONLYOFFICE/6.4.2.6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2022-07-07T15:36:56Z</dcterms:modified>
</cp:coreProperties>
</file>